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7C1D" w14:textId="3A4B1CF7" w:rsidR="00D15738" w:rsidRDefault="00BD6DD3" w:rsidP="00BD6DD3">
      <w:pPr>
        <w:jc w:val="center"/>
      </w:pPr>
      <w:r>
        <w:rPr>
          <w:noProof/>
        </w:rPr>
        <w:drawing>
          <wp:inline distT="0" distB="0" distL="0" distR="0" wp14:anchorId="5565FF9F" wp14:editId="420AFAFA">
            <wp:extent cx="1775460" cy="1026795"/>
            <wp:effectExtent l="0" t="0" r="0" b="1905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131" cy="10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08E5" w14:textId="7F9918DF" w:rsidR="00BD6DD3" w:rsidRDefault="00BD6DD3" w:rsidP="00BD6DD3">
      <w:pPr>
        <w:jc w:val="center"/>
      </w:pPr>
    </w:p>
    <w:p w14:paraId="2F5C2191" w14:textId="7C808992" w:rsidR="00BD6DD3" w:rsidRPr="0039529B" w:rsidRDefault="00BD6DD3" w:rsidP="00BD6DD3">
      <w:pPr>
        <w:rPr>
          <w:rFonts w:ascii="Arial Narrow" w:hAnsi="Arial Narrow"/>
        </w:rPr>
      </w:pPr>
    </w:p>
    <w:p w14:paraId="19DE7D4C" w14:textId="07797AB2" w:rsidR="00BD6DD3" w:rsidRPr="0039529B" w:rsidRDefault="00BD6DD3" w:rsidP="00BD6DD3">
      <w:pPr>
        <w:ind w:left="720"/>
        <w:rPr>
          <w:rFonts w:ascii="Arial Narrow" w:hAnsi="Arial Narrow"/>
          <w:b/>
        </w:rPr>
      </w:pPr>
    </w:p>
    <w:p w14:paraId="4AE5AAD3" w14:textId="2F1B6E92" w:rsidR="00BD6DD3" w:rsidRPr="0039529B" w:rsidRDefault="00BD6DD3" w:rsidP="006D62ED">
      <w:pPr>
        <w:spacing w:after="120"/>
        <w:ind w:left="720"/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Date:</w:t>
      </w:r>
      <w:r w:rsidRPr="0039529B">
        <w:rPr>
          <w:rFonts w:ascii="Arial Narrow" w:hAnsi="Arial Narrow"/>
          <w:b/>
          <w:sz w:val="20"/>
          <w:szCs w:val="20"/>
        </w:rPr>
        <w:tab/>
      </w:r>
      <w:r w:rsidR="00BF65E6" w:rsidRPr="0039529B">
        <w:rPr>
          <w:rFonts w:ascii="Arial Narrow" w:hAnsi="Arial Narrow"/>
          <w:b/>
          <w:sz w:val="20"/>
          <w:szCs w:val="20"/>
        </w:rPr>
        <w:t xml:space="preserve">August </w:t>
      </w:r>
      <w:r w:rsidR="000A16CB" w:rsidRPr="0039529B">
        <w:rPr>
          <w:rFonts w:ascii="Arial Narrow" w:hAnsi="Arial Narrow"/>
          <w:b/>
          <w:sz w:val="20"/>
          <w:szCs w:val="20"/>
        </w:rPr>
        <w:t>2</w:t>
      </w:r>
      <w:r w:rsidR="00CF0159" w:rsidRPr="0039529B">
        <w:rPr>
          <w:rFonts w:ascii="Arial Narrow" w:hAnsi="Arial Narrow"/>
          <w:b/>
          <w:sz w:val="20"/>
          <w:szCs w:val="20"/>
        </w:rPr>
        <w:t>9</w:t>
      </w:r>
      <w:r w:rsidR="00BF65E6" w:rsidRPr="0039529B">
        <w:rPr>
          <w:rFonts w:ascii="Arial Narrow" w:hAnsi="Arial Narrow"/>
          <w:b/>
          <w:sz w:val="20"/>
          <w:szCs w:val="20"/>
        </w:rPr>
        <w:t>, 2019</w:t>
      </w:r>
    </w:p>
    <w:p w14:paraId="4322335D" w14:textId="354CC2B6" w:rsidR="00CA02FD" w:rsidRPr="0039529B" w:rsidRDefault="00BD6DD3" w:rsidP="00CA02FD">
      <w:pPr>
        <w:spacing w:after="120"/>
        <w:ind w:left="720"/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To:</w:t>
      </w:r>
      <w:r w:rsidRPr="0039529B">
        <w:rPr>
          <w:rFonts w:ascii="Arial Narrow" w:hAnsi="Arial Narrow"/>
          <w:b/>
          <w:sz w:val="20"/>
          <w:szCs w:val="20"/>
        </w:rPr>
        <w:tab/>
        <w:t xml:space="preserve">Participating </w:t>
      </w:r>
      <w:r w:rsidR="00FF4C91" w:rsidRPr="0039529B">
        <w:rPr>
          <w:rFonts w:ascii="Arial Narrow" w:hAnsi="Arial Narrow"/>
          <w:b/>
          <w:sz w:val="20"/>
          <w:szCs w:val="20"/>
        </w:rPr>
        <w:t>M</w:t>
      </w:r>
      <w:r w:rsidR="0039529B" w:rsidRPr="0039529B">
        <w:rPr>
          <w:rFonts w:ascii="Arial Narrow" w:hAnsi="Arial Narrow"/>
          <w:b/>
          <w:sz w:val="20"/>
          <w:szCs w:val="20"/>
        </w:rPr>
        <w:t xml:space="preserve">ortgage </w:t>
      </w:r>
      <w:r w:rsidR="00854B0B" w:rsidRPr="0039529B">
        <w:rPr>
          <w:rFonts w:ascii="Arial Narrow" w:hAnsi="Arial Narrow"/>
          <w:b/>
          <w:sz w:val="20"/>
          <w:szCs w:val="20"/>
        </w:rPr>
        <w:t>R</w:t>
      </w:r>
      <w:r w:rsidR="0039529B" w:rsidRPr="0039529B">
        <w:rPr>
          <w:rFonts w:ascii="Arial Narrow" w:hAnsi="Arial Narrow"/>
          <w:b/>
          <w:sz w:val="20"/>
          <w:szCs w:val="20"/>
        </w:rPr>
        <w:t xml:space="preserve">evenue </w:t>
      </w:r>
      <w:r w:rsidR="00854B0B" w:rsidRPr="0039529B">
        <w:rPr>
          <w:rFonts w:ascii="Arial Narrow" w:hAnsi="Arial Narrow"/>
          <w:b/>
          <w:sz w:val="20"/>
          <w:szCs w:val="20"/>
        </w:rPr>
        <w:t>B</w:t>
      </w:r>
      <w:r w:rsidR="0039529B" w:rsidRPr="0039529B">
        <w:rPr>
          <w:rFonts w:ascii="Arial Narrow" w:hAnsi="Arial Narrow"/>
          <w:b/>
          <w:sz w:val="20"/>
          <w:szCs w:val="20"/>
        </w:rPr>
        <w:t>ond</w:t>
      </w:r>
      <w:r w:rsidR="00FB2551" w:rsidRPr="0039529B">
        <w:rPr>
          <w:rFonts w:ascii="Arial Narrow" w:hAnsi="Arial Narrow"/>
          <w:b/>
          <w:sz w:val="20"/>
          <w:szCs w:val="20"/>
        </w:rPr>
        <w:t xml:space="preserve"> </w:t>
      </w:r>
      <w:r w:rsidR="0039529B" w:rsidRPr="0039529B">
        <w:rPr>
          <w:rFonts w:ascii="Arial Narrow" w:hAnsi="Arial Narrow"/>
          <w:b/>
          <w:sz w:val="20"/>
          <w:szCs w:val="20"/>
        </w:rPr>
        <w:t xml:space="preserve">(MRB) </w:t>
      </w:r>
      <w:r w:rsidR="00DD14FC" w:rsidRPr="0039529B">
        <w:rPr>
          <w:rFonts w:ascii="Arial Narrow" w:hAnsi="Arial Narrow"/>
          <w:b/>
          <w:sz w:val="20"/>
          <w:szCs w:val="20"/>
        </w:rPr>
        <w:t>Lenders</w:t>
      </w:r>
      <w:r w:rsidR="0039529B" w:rsidRPr="0039529B">
        <w:rPr>
          <w:rFonts w:ascii="Arial Narrow" w:hAnsi="Arial Narrow"/>
          <w:b/>
          <w:sz w:val="20"/>
          <w:szCs w:val="20"/>
        </w:rPr>
        <w:t>/Servicers</w:t>
      </w:r>
      <w:r w:rsidR="00DD14FC" w:rsidRPr="0039529B">
        <w:rPr>
          <w:rFonts w:ascii="Arial Narrow" w:hAnsi="Arial Narrow"/>
          <w:b/>
          <w:sz w:val="20"/>
          <w:szCs w:val="20"/>
        </w:rPr>
        <w:t xml:space="preserve"> </w:t>
      </w:r>
    </w:p>
    <w:p w14:paraId="4248655B" w14:textId="74D509DB" w:rsidR="0079202D" w:rsidRPr="0039529B" w:rsidRDefault="006D62ED" w:rsidP="006D62ED">
      <w:pPr>
        <w:spacing w:after="120"/>
        <w:ind w:left="720"/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From:</w:t>
      </w:r>
      <w:r w:rsidRPr="0039529B">
        <w:rPr>
          <w:rFonts w:ascii="Arial Narrow" w:hAnsi="Arial Narrow"/>
          <w:b/>
          <w:sz w:val="20"/>
          <w:szCs w:val="20"/>
        </w:rPr>
        <w:tab/>
        <w:t>Betty Temple-Putnam, Sr. Vice President of Single-Family Programs</w:t>
      </w:r>
    </w:p>
    <w:p w14:paraId="6A251C11" w14:textId="77777777" w:rsidR="00CF0159" w:rsidRPr="0039529B" w:rsidRDefault="00BD6DD3" w:rsidP="00CF0159">
      <w:pPr>
        <w:ind w:left="1440" w:hanging="720"/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Re:</w:t>
      </w:r>
      <w:r w:rsidRPr="0039529B">
        <w:rPr>
          <w:rFonts w:ascii="Arial Narrow" w:hAnsi="Arial Narrow"/>
          <w:b/>
          <w:sz w:val="20"/>
          <w:szCs w:val="20"/>
        </w:rPr>
        <w:tab/>
      </w:r>
      <w:r w:rsidR="008E7D7B" w:rsidRPr="0039529B">
        <w:rPr>
          <w:rFonts w:ascii="Arial Narrow" w:hAnsi="Arial Narrow"/>
          <w:b/>
          <w:sz w:val="20"/>
          <w:szCs w:val="20"/>
        </w:rPr>
        <w:t>MRB7 Program Bulletin #</w:t>
      </w:r>
      <w:r w:rsidR="00BF65E6" w:rsidRPr="0039529B">
        <w:rPr>
          <w:rFonts w:ascii="Arial Narrow" w:hAnsi="Arial Narrow"/>
          <w:b/>
          <w:sz w:val="20"/>
          <w:szCs w:val="20"/>
        </w:rPr>
        <w:t>1</w:t>
      </w:r>
      <w:r w:rsidR="000A16CB" w:rsidRPr="0039529B">
        <w:rPr>
          <w:rFonts w:ascii="Arial Narrow" w:hAnsi="Arial Narrow"/>
          <w:b/>
          <w:sz w:val="20"/>
          <w:szCs w:val="20"/>
        </w:rPr>
        <w:t>1</w:t>
      </w:r>
      <w:r w:rsidR="00E65ED0" w:rsidRPr="0039529B">
        <w:rPr>
          <w:rFonts w:ascii="Arial Narrow" w:hAnsi="Arial Narrow"/>
          <w:b/>
          <w:sz w:val="20"/>
          <w:szCs w:val="20"/>
        </w:rPr>
        <w:t xml:space="preserve"> – </w:t>
      </w:r>
    </w:p>
    <w:p w14:paraId="5E1081A7" w14:textId="77777777" w:rsidR="00CF0159" w:rsidRPr="0039529B" w:rsidRDefault="00CF0159" w:rsidP="00CF0159">
      <w:pPr>
        <w:ind w:left="1440" w:hanging="720"/>
        <w:rPr>
          <w:rFonts w:ascii="Arial Narrow" w:hAnsi="Arial Narrow"/>
          <w:b/>
          <w:sz w:val="20"/>
          <w:szCs w:val="20"/>
        </w:rPr>
      </w:pPr>
    </w:p>
    <w:p w14:paraId="3CF07772" w14:textId="2D401159" w:rsidR="008414C7" w:rsidRPr="0039529B" w:rsidRDefault="00494A24" w:rsidP="0039529B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Revisions to the MRB7 Program</w:t>
      </w:r>
      <w:r w:rsidR="00A55D4C" w:rsidRPr="0039529B">
        <w:rPr>
          <w:rFonts w:ascii="Arial Narrow" w:hAnsi="Arial Narrow"/>
          <w:b/>
          <w:sz w:val="20"/>
          <w:szCs w:val="20"/>
        </w:rPr>
        <w:t xml:space="preserve"> Guidelines</w:t>
      </w:r>
      <w:r w:rsidR="00CF0159" w:rsidRPr="0039529B">
        <w:rPr>
          <w:rFonts w:ascii="Arial Narrow" w:hAnsi="Arial Narrow"/>
          <w:b/>
          <w:sz w:val="20"/>
          <w:szCs w:val="20"/>
        </w:rPr>
        <w:t xml:space="preserve"> for Fannie Mae </w:t>
      </w:r>
      <w:r w:rsidR="00684749">
        <w:rPr>
          <w:rFonts w:ascii="Arial Narrow" w:hAnsi="Arial Narrow"/>
          <w:b/>
          <w:sz w:val="20"/>
          <w:szCs w:val="20"/>
        </w:rPr>
        <w:t xml:space="preserve">Home Ready &amp;/or HFA Preferred </w:t>
      </w:r>
      <w:r w:rsidR="004470F9">
        <w:rPr>
          <w:rFonts w:ascii="Arial Narrow" w:hAnsi="Arial Narrow"/>
          <w:b/>
          <w:sz w:val="20"/>
          <w:szCs w:val="20"/>
        </w:rPr>
        <w:t xml:space="preserve">&amp; Freddie Mac </w:t>
      </w:r>
      <w:r w:rsidR="00684749">
        <w:rPr>
          <w:rFonts w:ascii="Arial Narrow" w:hAnsi="Arial Narrow"/>
          <w:b/>
          <w:sz w:val="20"/>
          <w:szCs w:val="20"/>
        </w:rPr>
        <w:t xml:space="preserve">Home Possible </w:t>
      </w:r>
      <w:r w:rsidR="0039529B" w:rsidRPr="0039529B">
        <w:rPr>
          <w:rFonts w:ascii="Arial Narrow" w:hAnsi="Arial Narrow"/>
          <w:b/>
          <w:sz w:val="20"/>
          <w:szCs w:val="20"/>
        </w:rPr>
        <w:t xml:space="preserve">Conventional </w:t>
      </w:r>
      <w:r w:rsidR="00CF0159" w:rsidRPr="0039529B">
        <w:rPr>
          <w:rFonts w:ascii="Arial Narrow" w:hAnsi="Arial Narrow"/>
          <w:b/>
          <w:sz w:val="20"/>
          <w:szCs w:val="20"/>
        </w:rPr>
        <w:t>Loans</w:t>
      </w:r>
    </w:p>
    <w:p w14:paraId="72B5D506" w14:textId="2DC4530D" w:rsidR="00CF0159" w:rsidRPr="0039529B" w:rsidRDefault="00CF0159" w:rsidP="00CF0159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0"/>
          <w:szCs w:val="20"/>
        </w:rPr>
      </w:pPr>
      <w:r w:rsidRPr="0039529B">
        <w:rPr>
          <w:rFonts w:ascii="Arial Narrow" w:hAnsi="Arial Narrow"/>
          <w:b/>
          <w:sz w:val="20"/>
          <w:szCs w:val="20"/>
        </w:rPr>
        <w:t>Revision to the MRB7 Checklist (Compliance Package)</w:t>
      </w:r>
    </w:p>
    <w:p w14:paraId="474ECD0F" w14:textId="77777777" w:rsidR="00A712F2" w:rsidRPr="00E124A8" w:rsidRDefault="00A712F2" w:rsidP="00A712F2">
      <w:pPr>
        <w:pStyle w:val="ListParagraph"/>
        <w:ind w:left="1530"/>
        <w:rPr>
          <w:b/>
        </w:rPr>
      </w:pPr>
    </w:p>
    <w:p w14:paraId="5543124B" w14:textId="48CBF2DA" w:rsidR="00CF0159" w:rsidRPr="0039529B" w:rsidRDefault="006E1F2C" w:rsidP="0039529B">
      <w:pPr>
        <w:widowControl w:val="0"/>
        <w:ind w:left="720" w:firstLine="720"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This bulletin serves to notify participating </w:t>
      </w:r>
      <w:r w:rsidR="00C80A0E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MRB </w:t>
      </w:r>
      <w:r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lenders </w:t>
      </w:r>
      <w:r w:rsidR="000A16CB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that 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effective with reservations taken </w:t>
      </w:r>
      <w:r w:rsid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on or after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>Tuesday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,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>September 3rd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>, MHC will no longer all</w:t>
      </w:r>
      <w:r w:rsidR="0039529B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>ow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0A16CB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>Fannie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Mae conventional loan</w:t>
      </w:r>
      <w:r w:rsidR="00886F10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reservation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s within the MRB program unless the </w:t>
      </w:r>
      <w:r w:rsidR="00CF0159" w:rsidRPr="004470F9">
        <w:rPr>
          <w:rFonts w:ascii="Arial Narrow" w:eastAsia="Times New Roman" w:hAnsi="Arial Narrow" w:cs="Times New Roman"/>
          <w:b/>
          <w:snapToGrid w:val="0"/>
          <w:sz w:val="20"/>
          <w:szCs w:val="20"/>
        </w:rPr>
        <w:t>borrowers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meet the new Home Ready &amp;/or HFA Preferred </w:t>
      </w:r>
      <w:r w:rsidR="004470F9">
        <w:rPr>
          <w:rFonts w:ascii="Arial Narrow" w:eastAsia="Times New Roman" w:hAnsi="Arial Narrow" w:cs="Times New Roman"/>
          <w:snapToGrid w:val="0"/>
          <w:sz w:val="20"/>
          <w:szCs w:val="20"/>
        </w:rPr>
        <w:t>or the Freddie Mac Home Possible (</w:t>
      </w:r>
      <w:r w:rsidR="004470F9" w:rsidRP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u w:val="single"/>
        </w:rPr>
        <w:t>not</w:t>
      </w:r>
      <w:r w:rsidR="004470F9" w:rsidRP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 xml:space="preserve"> </w:t>
      </w:r>
      <w:r w:rsid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>selecting</w:t>
      </w:r>
      <w:r w:rsidR="004470F9" w:rsidRP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 xml:space="preserve"> the HFA Advantage L</w:t>
      </w:r>
      <w:r w:rsid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 xml:space="preserve">oan </w:t>
      </w:r>
      <w:r w:rsidR="004470F9" w:rsidRP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>P</w:t>
      </w:r>
      <w:r w:rsid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 xml:space="preserve">roduct </w:t>
      </w:r>
      <w:r w:rsidR="004470F9" w:rsidRP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>I</w:t>
      </w:r>
      <w:r w:rsidR="00684749">
        <w:rPr>
          <w:rFonts w:ascii="Arial Narrow" w:eastAsia="Times New Roman" w:hAnsi="Arial Narrow" w:cs="Times New Roman"/>
          <w:b/>
          <w:i/>
          <w:snapToGrid w:val="0"/>
          <w:sz w:val="20"/>
          <w:szCs w:val="20"/>
        </w:rPr>
        <w:t>dentifier code in LPA</w:t>
      </w:r>
      <w:r w:rsidR="004470F9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) 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80% or below </w:t>
      </w:r>
      <w:r w:rsidR="0039529B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AMI 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>limits</w:t>
      </w:r>
      <w:r w:rsidR="004470F9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set by FHFA </w:t>
      </w:r>
      <w:r w:rsidR="004470F9">
        <w:rPr>
          <w:rFonts w:ascii="Arial Narrow" w:eastAsia="Times New Roman" w:hAnsi="Arial Narrow" w:cs="Times New Roman"/>
          <w:snapToGrid w:val="0"/>
          <w:sz w:val="20"/>
          <w:szCs w:val="20"/>
        </w:rPr>
        <w:t>and also cannot exceed the current MRB household income limits, regardless of loan type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.  To verify if your loan meets the new HomeReady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or Home Possible (not using the Freddie Mac HFA Advantage product) 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AMIs, go to </w:t>
      </w:r>
      <w:r w:rsidR="00D2476C">
        <w:rPr>
          <w:rFonts w:ascii="Arial Narrow" w:eastAsia="Times New Roman" w:hAnsi="Arial Narrow" w:cs="Times New Roman"/>
          <w:snapToGrid w:val="0"/>
          <w:sz w:val="20"/>
          <w:szCs w:val="20"/>
        </w:rPr>
        <w:t>either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link </w:t>
      </w:r>
      <w:r w:rsidR="0039529B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highlighted </w:t>
      </w:r>
      <w:r w:rsidR="00CF0159" w:rsidRPr="0039529B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below to access the </w:t>
      </w:r>
    </w:p>
    <w:p w14:paraId="360E926E" w14:textId="77777777" w:rsidR="00CF0159" w:rsidRPr="0039529B" w:rsidRDefault="00CF0159" w:rsidP="0039529B">
      <w:pPr>
        <w:widowControl w:val="0"/>
        <w:ind w:left="720" w:firstLine="720"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25E279B7" w14:textId="70CCE354" w:rsidR="00CF0159" w:rsidRDefault="0039529B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  <w:r w:rsidRPr="0039529B">
        <w:rPr>
          <w:rFonts w:ascii="Arial Narrow" w:hAnsi="Arial Narrow"/>
          <w:noProof/>
          <w:sz w:val="20"/>
          <w:szCs w:val="20"/>
        </w:rPr>
        <w:t xml:space="preserve"> </w:t>
      </w:r>
      <w:r w:rsidR="00CF0159" w:rsidRPr="0039529B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6EB4EBB" wp14:editId="05B59A4F">
            <wp:extent cx="2077720" cy="34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827" cy="3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29B">
        <w:rPr>
          <w:rFonts w:ascii="Arial Narrow" w:hAnsi="Arial Narrow"/>
          <w:sz w:val="20"/>
          <w:szCs w:val="20"/>
        </w:rPr>
        <w:t xml:space="preserve">   </w:t>
      </w:r>
      <w:hyperlink r:id="rId9" w:history="1">
        <w:r w:rsidRPr="0039529B">
          <w:rPr>
            <w:rStyle w:val="Hyperlink"/>
            <w:rFonts w:ascii="Arial Narrow" w:hAnsi="Arial Narrow"/>
            <w:sz w:val="20"/>
            <w:szCs w:val="20"/>
          </w:rPr>
          <w:t>https://homeready-eligibility.fanniemae.com/homeready/</w:t>
        </w:r>
      </w:hyperlink>
    </w:p>
    <w:p w14:paraId="7F3A0865" w14:textId="706106B2" w:rsidR="004470F9" w:rsidRDefault="004470F9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</w:p>
    <w:p w14:paraId="554ACC2E" w14:textId="1ADD6117" w:rsidR="004470F9" w:rsidRDefault="004470F9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</w:t>
      </w:r>
    </w:p>
    <w:p w14:paraId="39E262E8" w14:textId="77777777" w:rsidR="00D304CA" w:rsidRDefault="00D304CA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</w:p>
    <w:p w14:paraId="6B67BBD1" w14:textId="3236A858" w:rsidR="004470F9" w:rsidRPr="00D304CA" w:rsidRDefault="00D304CA" w:rsidP="0039529B">
      <w:pPr>
        <w:widowControl w:val="0"/>
        <w:ind w:left="720" w:firstLine="720"/>
        <w:jc w:val="both"/>
        <w:rPr>
          <w:rFonts w:ascii="Arial Narrow" w:hAnsi="Arial Narrow"/>
          <w:b/>
          <w:i/>
          <w:color w:val="0070C0"/>
          <w:sz w:val="20"/>
          <w:szCs w:val="20"/>
        </w:rPr>
      </w:pPr>
      <w:r w:rsidRPr="00D304CA">
        <w:rPr>
          <w:rFonts w:ascii="Arial Narrow" w:hAnsi="Arial Narrow"/>
          <w:b/>
          <w:i/>
          <w:color w:val="0070C0"/>
          <w:sz w:val="20"/>
          <w:szCs w:val="20"/>
        </w:rPr>
        <w:t xml:space="preserve"> </w:t>
      </w:r>
      <w:r w:rsidRPr="00D2476C">
        <w:rPr>
          <w:rFonts w:ascii="Arial Narrow" w:hAnsi="Arial Narrow"/>
          <w:b/>
          <w:i/>
          <w:color w:val="0070C0"/>
          <w:sz w:val="20"/>
          <w:szCs w:val="20"/>
          <w:u w:val="single"/>
        </w:rPr>
        <w:t xml:space="preserve">If not using the </w:t>
      </w:r>
      <w:r w:rsidR="00D2476C">
        <w:rPr>
          <w:rFonts w:ascii="Arial Narrow" w:hAnsi="Arial Narrow"/>
          <w:b/>
          <w:i/>
          <w:color w:val="0070C0"/>
          <w:sz w:val="20"/>
          <w:szCs w:val="20"/>
          <w:u w:val="single"/>
        </w:rPr>
        <w:t xml:space="preserve">Freddie Mac </w:t>
      </w:r>
      <w:r w:rsidRPr="00D2476C">
        <w:rPr>
          <w:rFonts w:ascii="Arial Narrow" w:hAnsi="Arial Narrow"/>
          <w:b/>
          <w:i/>
          <w:color w:val="0070C0"/>
          <w:sz w:val="20"/>
          <w:szCs w:val="20"/>
          <w:u w:val="single"/>
        </w:rPr>
        <w:t>HFA Advantage Product</w:t>
      </w:r>
      <w:r w:rsidRPr="00D304CA">
        <w:rPr>
          <w:rFonts w:ascii="Arial Narrow" w:hAnsi="Arial Narrow"/>
          <w:b/>
          <w:i/>
          <w:color w:val="0070C0"/>
          <w:sz w:val="20"/>
          <w:szCs w:val="20"/>
        </w:rPr>
        <w:t xml:space="preserve">: </w:t>
      </w:r>
    </w:p>
    <w:p w14:paraId="3FBCD101" w14:textId="77777777" w:rsidR="00D304CA" w:rsidRPr="00D304CA" w:rsidRDefault="00D304CA" w:rsidP="0039529B">
      <w:pPr>
        <w:widowControl w:val="0"/>
        <w:ind w:left="720" w:firstLine="720"/>
        <w:jc w:val="both"/>
        <w:rPr>
          <w:rFonts w:ascii="Arial Narrow" w:hAnsi="Arial Narrow"/>
          <w:b/>
          <w:i/>
          <w:sz w:val="20"/>
          <w:szCs w:val="20"/>
        </w:rPr>
      </w:pPr>
    </w:p>
    <w:p w14:paraId="462DE0A1" w14:textId="57AE9DB5" w:rsidR="004470F9" w:rsidRPr="0039529B" w:rsidRDefault="004470F9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12078641" wp14:editId="483A1284">
            <wp:extent cx="2067560" cy="32004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="00D304CA">
          <w:rPr>
            <w:rStyle w:val="Hyperlink"/>
          </w:rPr>
          <w:t>https://sf.freddiemac.com/working-with-us/affordable-lending/home-possible-eligibility-map</w:t>
        </w:r>
      </w:hyperlink>
    </w:p>
    <w:p w14:paraId="4ADF5BD5" w14:textId="75D2E659" w:rsidR="0039529B" w:rsidRPr="0039529B" w:rsidRDefault="0039529B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</w:p>
    <w:p w14:paraId="36DBDAB8" w14:textId="021357B6" w:rsidR="0039529B" w:rsidRPr="0039529B" w:rsidRDefault="0039529B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  <w:r w:rsidRPr="0039529B">
        <w:rPr>
          <w:rFonts w:ascii="Arial Narrow" w:hAnsi="Arial Narrow"/>
          <w:sz w:val="20"/>
          <w:szCs w:val="20"/>
        </w:rPr>
        <w:t>Input your property address to see the applicable 80% AMI – Example provided below:</w:t>
      </w:r>
    </w:p>
    <w:p w14:paraId="29BAE62E" w14:textId="021D437D" w:rsidR="00CF0159" w:rsidRPr="0039529B" w:rsidRDefault="00CF0159" w:rsidP="0039529B">
      <w:pPr>
        <w:widowControl w:val="0"/>
        <w:ind w:left="720" w:firstLine="720"/>
        <w:jc w:val="both"/>
        <w:rPr>
          <w:rFonts w:ascii="Arial Narrow" w:hAnsi="Arial Narrow"/>
          <w:sz w:val="20"/>
          <w:szCs w:val="20"/>
        </w:rPr>
      </w:pPr>
    </w:p>
    <w:p w14:paraId="37B2BE8B" w14:textId="22ED7CA0" w:rsidR="00CF0159" w:rsidRDefault="0039529B" w:rsidP="00494390">
      <w:pPr>
        <w:widowControl w:val="0"/>
        <w:ind w:left="720" w:firstLine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noProof/>
        </w:rPr>
        <w:drawing>
          <wp:inline distT="0" distB="0" distL="0" distR="0" wp14:anchorId="74A5BE9E" wp14:editId="09C41473">
            <wp:extent cx="335280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DB3F" w14:textId="3331C08D" w:rsidR="0039529B" w:rsidRDefault="0039529B" w:rsidP="00494390">
      <w:pPr>
        <w:widowControl w:val="0"/>
        <w:ind w:left="720" w:firstLine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16B4B1B3" w14:textId="6464476A" w:rsidR="0039529B" w:rsidRPr="00315B0C" w:rsidRDefault="004470F9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</w:rPr>
        <w:t>Also</w:t>
      </w:r>
      <w:r w:rsidR="0039529B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effective with reservations taken on or after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>September 3, 2019</w:t>
      </w:r>
      <w:r w:rsidR="0039529B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for all loan types, MHC will require </w:t>
      </w:r>
      <w:r w:rsidR="0039529B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that the 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A</w:t>
      </w:r>
      <w:r w:rsidR="0039529B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utomated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Underwriting Findings (DU/DO/LP</w:t>
      </w:r>
      <w:r w:rsidR="00911F17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A</w:t>
      </w:r>
      <w:r w:rsidR="001015ED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/GUS</w:t>
      </w:r>
      <w:r w:rsidR="00911F17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, whichever is applicable)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be uploaded to MHC’s online reservation system portal</w:t>
      </w:r>
      <w:r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D2476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using the “AUS” Index sheet </w:t>
      </w:r>
      <w:r>
        <w:rPr>
          <w:rFonts w:ascii="Arial Narrow" w:eastAsia="Times New Roman" w:hAnsi="Arial Narrow" w:cs="Times New Roman"/>
          <w:snapToGrid w:val="0"/>
          <w:sz w:val="20"/>
          <w:szCs w:val="20"/>
        </w:rPr>
        <w:t>as a part of the MRB Compliance Package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.  The MRB Checklist has been revised </w:t>
      </w:r>
      <w:r w:rsidR="00315B0C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and the 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previous checklist will be</w:t>
      </w:r>
      <w:r w:rsidR="00911F17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removed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.  The MHC Single-Family Underwriters will not condition the loans for the </w:t>
      </w:r>
      <w:r w:rsidR="00911F17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Automated UW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911F17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F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indings on loans that were reserved prior to </w:t>
      </w:r>
      <w:r w:rsidR="00684749">
        <w:rPr>
          <w:rFonts w:ascii="Arial Narrow" w:eastAsia="Times New Roman" w:hAnsi="Arial Narrow" w:cs="Times New Roman"/>
          <w:snapToGrid w:val="0"/>
          <w:sz w:val="20"/>
          <w:szCs w:val="20"/>
        </w:rPr>
        <w:t>9/3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/19</w:t>
      </w:r>
      <w:r w:rsidR="00315B0C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.</w:t>
      </w:r>
      <w:r w:rsidR="002A38B9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  <w:r w:rsidR="0039529B"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</w:t>
      </w:r>
    </w:p>
    <w:p w14:paraId="2D1B349B" w14:textId="07BDDAC8" w:rsidR="00315B0C" w:rsidRPr="00315B0C" w:rsidRDefault="00315B0C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197ECE2D" w14:textId="2E70CFE2" w:rsidR="00315B0C" w:rsidRPr="00315B0C" w:rsidRDefault="00315B0C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The Freddie Mac Home Possible program must also follow the 80% or lower AMI </w:t>
      </w:r>
      <w:r w:rsidR="00D304CA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u w:val="single"/>
        </w:rPr>
        <w:t xml:space="preserve">if not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coded using the Loan Product Identifier 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(LPI)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code for the </w:t>
      </w:r>
      <w:r w:rsidRPr="00315B0C">
        <w:rPr>
          <w:rFonts w:ascii="Arial Narrow" w:eastAsia="Times New Roman" w:hAnsi="Arial Narrow" w:cs="Times New Roman"/>
          <w:b/>
          <w:snapToGrid w:val="0"/>
          <w:sz w:val="20"/>
          <w:szCs w:val="20"/>
        </w:rPr>
        <w:t>HFA Advantage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program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>.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 If using the HFA Advantage product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>,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lenders will </w:t>
      </w:r>
      <w:r w:rsidRPr="00D304CA">
        <w:rPr>
          <w:rFonts w:ascii="Arial Narrow" w:eastAsia="Times New Roman" w:hAnsi="Arial Narrow" w:cs="Times New Roman"/>
          <w:b/>
          <w:snapToGrid w:val="0"/>
          <w:sz w:val="20"/>
          <w:szCs w:val="20"/>
        </w:rPr>
        <w:t xml:space="preserve">not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be required to use the AMIs set by FHFA.  The lender will only be required to follow the MRB Income limits and the borrowers will continue to receive the </w:t>
      </w:r>
      <w:r w:rsidR="00D2476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reduced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18% MI, until further notice from Freddie Mac.</w:t>
      </w:r>
    </w:p>
    <w:p w14:paraId="1CEC092A" w14:textId="26284349" w:rsidR="00315B0C" w:rsidRPr="00315B0C" w:rsidRDefault="00315B0C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71AA15BE" w14:textId="191823FA" w:rsidR="00315B0C" w:rsidRDefault="00315B0C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MHC will </w:t>
      </w:r>
      <w:r w:rsidRPr="00D304CA">
        <w:rPr>
          <w:rFonts w:ascii="Arial Narrow" w:eastAsia="Times New Roman" w:hAnsi="Arial Narrow" w:cs="Times New Roman"/>
          <w:snapToGrid w:val="0"/>
          <w:sz w:val="20"/>
          <w:szCs w:val="20"/>
        </w:rPr>
        <w:t>not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allow </w:t>
      </w:r>
      <w:r w:rsidR="00D2476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a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Fannie Mae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HomeReady or HFA Preferred product loan where the Borrowers income </w:t>
      </w:r>
      <w:r w:rsidR="00D304CA" w:rsidRPr="00860231">
        <w:rPr>
          <w:rFonts w:ascii="Arial Narrow" w:eastAsia="Times New Roman" w:hAnsi="Arial Narrow" w:cs="Times New Roman"/>
          <w:b/>
          <w:snapToGrid w:val="0"/>
          <w:sz w:val="20"/>
          <w:szCs w:val="20"/>
          <w:u w:val="single"/>
        </w:rPr>
        <w:t>exceeds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 the FHFA established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80% </w:t>
      </w:r>
      <w:r w:rsidR="00D304CA">
        <w:rPr>
          <w:rFonts w:ascii="Arial Narrow" w:eastAsia="Times New Roman" w:hAnsi="Arial Narrow" w:cs="Times New Roman"/>
          <w:snapToGrid w:val="0"/>
          <w:sz w:val="20"/>
          <w:szCs w:val="20"/>
        </w:rPr>
        <w:t xml:space="preserve">AMI </w:t>
      </w:r>
      <w:r w:rsidRPr="00315B0C">
        <w:rPr>
          <w:rFonts w:ascii="Arial Narrow" w:eastAsia="Times New Roman" w:hAnsi="Arial Narrow" w:cs="Times New Roman"/>
          <w:snapToGrid w:val="0"/>
          <w:sz w:val="20"/>
          <w:szCs w:val="20"/>
        </w:rPr>
        <w:t>in our MRB program.</w:t>
      </w:r>
    </w:p>
    <w:p w14:paraId="4A4ED42A" w14:textId="4D2E22E1" w:rsidR="00684749" w:rsidRDefault="00684749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7DFCE07C" w14:textId="2177D0CC" w:rsidR="00684749" w:rsidRPr="00315B0C" w:rsidRDefault="00684749" w:rsidP="00494390">
      <w:pPr>
        <w:widowControl w:val="0"/>
        <w:ind w:left="720" w:firstLine="720"/>
        <w:rPr>
          <w:rFonts w:ascii="Arial Narrow" w:eastAsia="Times New Roman" w:hAnsi="Arial Narrow" w:cs="Times New Roman"/>
          <w:snapToGrid w:val="0"/>
          <w:sz w:val="20"/>
          <w:szCs w:val="20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</w:rPr>
        <w:t>Should you have any questions, contact me or any Single-Family Program Underwriter at 601.718.4642.</w:t>
      </w:r>
    </w:p>
    <w:sectPr w:rsidR="00684749" w:rsidRPr="00315B0C" w:rsidSect="00A869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4646" w14:textId="77777777" w:rsidR="001173C5" w:rsidRDefault="001173C5" w:rsidP="006C50F9">
      <w:r>
        <w:separator/>
      </w:r>
    </w:p>
  </w:endnote>
  <w:endnote w:type="continuationSeparator" w:id="0">
    <w:p w14:paraId="3B55AA4B" w14:textId="77777777" w:rsidR="001173C5" w:rsidRDefault="001173C5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1A84" w14:textId="77777777" w:rsidR="006C50F9" w:rsidRDefault="006C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B264" w14:textId="77777777" w:rsidR="006C50F9" w:rsidRDefault="006C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20B" w14:textId="77777777" w:rsidR="006C50F9" w:rsidRDefault="006C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6001" w14:textId="77777777" w:rsidR="001173C5" w:rsidRDefault="001173C5" w:rsidP="006C50F9">
      <w:r>
        <w:separator/>
      </w:r>
    </w:p>
  </w:footnote>
  <w:footnote w:type="continuationSeparator" w:id="0">
    <w:p w14:paraId="4ABD9F39" w14:textId="77777777" w:rsidR="001173C5" w:rsidRDefault="001173C5" w:rsidP="006C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3B8" w14:textId="77777777" w:rsidR="006C50F9" w:rsidRDefault="006C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1B3A" w14:textId="7562063D" w:rsidR="006C50F9" w:rsidRDefault="006C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0AA" w14:textId="77777777" w:rsidR="006C50F9" w:rsidRDefault="006C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013"/>
    <w:multiLevelType w:val="hybridMultilevel"/>
    <w:tmpl w:val="A296C9A6"/>
    <w:lvl w:ilvl="0" w:tplc="2026B38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E2068"/>
    <w:multiLevelType w:val="hybridMultilevel"/>
    <w:tmpl w:val="72A6C8CA"/>
    <w:lvl w:ilvl="0" w:tplc="884C2FC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E0377"/>
    <w:multiLevelType w:val="hybridMultilevel"/>
    <w:tmpl w:val="DF58F5DE"/>
    <w:lvl w:ilvl="0" w:tplc="FC70FC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4562AB"/>
    <w:multiLevelType w:val="hybridMultilevel"/>
    <w:tmpl w:val="31A27280"/>
    <w:lvl w:ilvl="0" w:tplc="4AB8D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D6853"/>
    <w:multiLevelType w:val="hybridMultilevel"/>
    <w:tmpl w:val="201087AA"/>
    <w:lvl w:ilvl="0" w:tplc="9E941E7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B063D"/>
    <w:multiLevelType w:val="hybridMultilevel"/>
    <w:tmpl w:val="F50A1B76"/>
    <w:lvl w:ilvl="0" w:tplc="E9C865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4C1B08"/>
    <w:multiLevelType w:val="hybridMultilevel"/>
    <w:tmpl w:val="ADA088F4"/>
    <w:lvl w:ilvl="0" w:tplc="381ABA0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895AE8"/>
    <w:multiLevelType w:val="hybridMultilevel"/>
    <w:tmpl w:val="D6CAA96E"/>
    <w:lvl w:ilvl="0" w:tplc="5B5090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DF3473"/>
    <w:multiLevelType w:val="hybridMultilevel"/>
    <w:tmpl w:val="D96EFC62"/>
    <w:lvl w:ilvl="0" w:tplc="3E56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FBdY51lGY2F8K+Uayb/gzV4IMEB/VkcOeuS35NlV0+zKa6Ga+9c+ttF5R/Xp4fxc7lBYabVdljNiAlhdes70ig==" w:salt="Cnl2zepRY2yQbyQHr0px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3"/>
    <w:rsid w:val="00033017"/>
    <w:rsid w:val="00044778"/>
    <w:rsid w:val="0005234D"/>
    <w:rsid w:val="00064F51"/>
    <w:rsid w:val="0009410D"/>
    <w:rsid w:val="000A16CB"/>
    <w:rsid w:val="000D3532"/>
    <w:rsid w:val="000E4C2E"/>
    <w:rsid w:val="001015ED"/>
    <w:rsid w:val="001173C5"/>
    <w:rsid w:val="00142BD7"/>
    <w:rsid w:val="0017414E"/>
    <w:rsid w:val="00197146"/>
    <w:rsid w:val="001D5FE5"/>
    <w:rsid w:val="001D7216"/>
    <w:rsid w:val="001E33D1"/>
    <w:rsid w:val="001F005F"/>
    <w:rsid w:val="0025013D"/>
    <w:rsid w:val="00293821"/>
    <w:rsid w:val="0029739A"/>
    <w:rsid w:val="002A38B9"/>
    <w:rsid w:val="002C04BB"/>
    <w:rsid w:val="002E4228"/>
    <w:rsid w:val="00315B0C"/>
    <w:rsid w:val="00337A19"/>
    <w:rsid w:val="003418CF"/>
    <w:rsid w:val="00351C1A"/>
    <w:rsid w:val="003674B0"/>
    <w:rsid w:val="003804E0"/>
    <w:rsid w:val="003871DB"/>
    <w:rsid w:val="0039529B"/>
    <w:rsid w:val="003A50CB"/>
    <w:rsid w:val="003C650C"/>
    <w:rsid w:val="003D3C69"/>
    <w:rsid w:val="003D492F"/>
    <w:rsid w:val="00413DA5"/>
    <w:rsid w:val="00430EC6"/>
    <w:rsid w:val="004470F9"/>
    <w:rsid w:val="00494390"/>
    <w:rsid w:val="00494A24"/>
    <w:rsid w:val="004C52F9"/>
    <w:rsid w:val="005150DD"/>
    <w:rsid w:val="005270ED"/>
    <w:rsid w:val="005934A4"/>
    <w:rsid w:val="005C7690"/>
    <w:rsid w:val="0063045D"/>
    <w:rsid w:val="00657860"/>
    <w:rsid w:val="00684749"/>
    <w:rsid w:val="00697D5D"/>
    <w:rsid w:val="006C50F9"/>
    <w:rsid w:val="006D62ED"/>
    <w:rsid w:val="006D6493"/>
    <w:rsid w:val="006E1F2C"/>
    <w:rsid w:val="00756E54"/>
    <w:rsid w:val="0079202D"/>
    <w:rsid w:val="00797702"/>
    <w:rsid w:val="00797ACB"/>
    <w:rsid w:val="007D5205"/>
    <w:rsid w:val="007D70B4"/>
    <w:rsid w:val="007F275C"/>
    <w:rsid w:val="008361E8"/>
    <w:rsid w:val="008414C7"/>
    <w:rsid w:val="00854B0B"/>
    <w:rsid w:val="00860231"/>
    <w:rsid w:val="00886F10"/>
    <w:rsid w:val="008B1EB6"/>
    <w:rsid w:val="008E7D7B"/>
    <w:rsid w:val="00911F17"/>
    <w:rsid w:val="00982245"/>
    <w:rsid w:val="009B7DBE"/>
    <w:rsid w:val="009C29DA"/>
    <w:rsid w:val="00A2570B"/>
    <w:rsid w:val="00A55D4C"/>
    <w:rsid w:val="00A712F2"/>
    <w:rsid w:val="00A72AE0"/>
    <w:rsid w:val="00A869FE"/>
    <w:rsid w:val="00A87FFC"/>
    <w:rsid w:val="00AA740E"/>
    <w:rsid w:val="00AD46EC"/>
    <w:rsid w:val="00B23FDB"/>
    <w:rsid w:val="00B3692B"/>
    <w:rsid w:val="00B52F78"/>
    <w:rsid w:val="00BD0690"/>
    <w:rsid w:val="00BD6DD3"/>
    <w:rsid w:val="00BE0D0F"/>
    <w:rsid w:val="00BE1321"/>
    <w:rsid w:val="00BF65E6"/>
    <w:rsid w:val="00C141BA"/>
    <w:rsid w:val="00C16EF3"/>
    <w:rsid w:val="00C5591D"/>
    <w:rsid w:val="00C55B13"/>
    <w:rsid w:val="00C66045"/>
    <w:rsid w:val="00C80A0E"/>
    <w:rsid w:val="00C87843"/>
    <w:rsid w:val="00CA02FD"/>
    <w:rsid w:val="00CC5944"/>
    <w:rsid w:val="00CE747E"/>
    <w:rsid w:val="00CF0159"/>
    <w:rsid w:val="00D15738"/>
    <w:rsid w:val="00D2476C"/>
    <w:rsid w:val="00D304CA"/>
    <w:rsid w:val="00D63C9C"/>
    <w:rsid w:val="00D83974"/>
    <w:rsid w:val="00D951C6"/>
    <w:rsid w:val="00DA0038"/>
    <w:rsid w:val="00DD14FC"/>
    <w:rsid w:val="00E00ED6"/>
    <w:rsid w:val="00E124A8"/>
    <w:rsid w:val="00E65ED0"/>
    <w:rsid w:val="00EA1E04"/>
    <w:rsid w:val="00EA4E8A"/>
    <w:rsid w:val="00F437F8"/>
    <w:rsid w:val="00F44619"/>
    <w:rsid w:val="00F44956"/>
    <w:rsid w:val="00F54A96"/>
    <w:rsid w:val="00F62182"/>
    <w:rsid w:val="00F77C52"/>
    <w:rsid w:val="00FB2551"/>
    <w:rsid w:val="00FB3A10"/>
    <w:rsid w:val="00FF00AA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39B47"/>
  <w15:chartTrackingRefBased/>
  <w15:docId w15:val="{010242AF-ACEF-4E70-91C8-74FEC2B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C7690"/>
    <w:pPr>
      <w:keepNext/>
      <w:keepLines/>
      <w:spacing w:after="4" w:line="249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doub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7690"/>
    <w:rPr>
      <w:rFonts w:ascii="Times New Roman" w:eastAsia="Times New Roman" w:hAnsi="Times New Roman" w:cs="Times New Roman"/>
      <w:b/>
      <w:color w:val="000000"/>
      <w:sz w:val="18"/>
      <w:u w:val="double" w:color="000000"/>
    </w:rPr>
  </w:style>
  <w:style w:type="paragraph" w:styleId="Header">
    <w:name w:val="header"/>
    <w:basedOn w:val="Normal"/>
    <w:link w:val="HeaderChar"/>
    <w:uiPriority w:val="99"/>
    <w:unhideWhenUsed/>
    <w:rsid w:val="006C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0F9"/>
  </w:style>
  <w:style w:type="paragraph" w:styleId="Footer">
    <w:name w:val="footer"/>
    <w:basedOn w:val="Normal"/>
    <w:link w:val="FooterChar"/>
    <w:uiPriority w:val="99"/>
    <w:unhideWhenUsed/>
    <w:rsid w:val="006C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F9"/>
  </w:style>
  <w:style w:type="paragraph" w:styleId="BodyTextIndent">
    <w:name w:val="Body Text Indent"/>
    <w:basedOn w:val="Normal"/>
    <w:link w:val="BodyTextIndentChar"/>
    <w:rsid w:val="00C66045"/>
    <w:pPr>
      <w:ind w:left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604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.freddiemac.com/working-with-us/affordable-lending/home-possible-eligibility-m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ready-eligibility.fanniemae.com/homeread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413</Words>
  <Characters>2357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Temple</dc:creator>
  <cp:keywords/>
  <dc:description/>
  <cp:lastModifiedBy>Betty Temple</cp:lastModifiedBy>
  <cp:revision>9</cp:revision>
  <cp:lastPrinted>2018-09-05T17:23:00Z</cp:lastPrinted>
  <dcterms:created xsi:type="dcterms:W3CDTF">2019-08-28T15:37:00Z</dcterms:created>
  <dcterms:modified xsi:type="dcterms:W3CDTF">2019-08-29T20:52:00Z</dcterms:modified>
</cp:coreProperties>
</file>